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2AB5" w14:textId="77777777" w:rsidR="00C2296B" w:rsidRPr="00C2296B" w:rsidRDefault="00C2296B" w:rsidP="00C2296B">
      <w:pPr>
        <w:pStyle w:val="Bodycop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9C67E5" w14:textId="61CA06CB" w:rsidR="000E3CDF" w:rsidRDefault="000E3CDF" w:rsidP="000E3CDF">
      <w:pPr>
        <w:pStyle w:val="Bodycopy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inline distT="0" distB="0" distL="0" distR="0" wp14:anchorId="1E737623" wp14:editId="3A2C5AD8">
            <wp:extent cx="1219200" cy="1219200"/>
            <wp:effectExtent l="0" t="0" r="0" b="0"/>
            <wp:docPr id="378487420" name="Picture 1" descr="A purpl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87420" name="Picture 1" descr="A purple and green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32C98" w14:textId="77777777" w:rsidR="000E3CDF" w:rsidRDefault="000E3CDF" w:rsidP="00C2296B">
      <w:pPr>
        <w:pStyle w:val="Bodycop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6351ED" w14:textId="18F4A928" w:rsidR="001C4336" w:rsidRDefault="00C2296B" w:rsidP="000E3CDF">
      <w:pPr>
        <w:pStyle w:val="Bodycop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296B">
        <w:rPr>
          <w:rFonts w:ascii="Arial" w:hAnsi="Arial" w:cs="Arial"/>
          <w:b/>
          <w:bCs/>
          <w:sz w:val="24"/>
          <w:szCs w:val="24"/>
          <w:u w:val="single"/>
        </w:rPr>
        <w:t>UK Period poverty facts – Jan 2024</w:t>
      </w:r>
    </w:p>
    <w:p w14:paraId="74BA59C0" w14:textId="77777777" w:rsidR="00C2296B" w:rsidRDefault="00C2296B" w:rsidP="00C2296B">
      <w:pPr>
        <w:pStyle w:val="Bodycop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F7BE8C" w14:textId="4EE98731" w:rsidR="00C2296B" w:rsidRPr="00C2296B" w:rsidRDefault="00C2296B" w:rsidP="00C2296B">
      <w:pPr>
        <w:pStyle w:val="Bodycopy"/>
        <w:rPr>
          <w:rFonts w:ascii="Arial" w:hAnsi="Arial" w:cs="Arial"/>
          <w:sz w:val="24"/>
          <w:szCs w:val="24"/>
        </w:rPr>
      </w:pPr>
      <w:r w:rsidRPr="00C2296B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It’s no secret that women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&amp; people who menstruate </w:t>
      </w:r>
      <w:r w:rsidRPr="00C2296B">
        <w:rPr>
          <w:rFonts w:ascii="Arial" w:hAnsi="Arial" w:cs="Arial"/>
          <w:color w:val="212121"/>
          <w:sz w:val="24"/>
          <w:szCs w:val="24"/>
          <w:shd w:val="clear" w:color="auto" w:fill="FFFFFF"/>
        </w:rPr>
        <w:t>feel shame about menstruation, and the stigma about periods prevents them from talking about this topic.</w:t>
      </w:r>
    </w:p>
    <w:p w14:paraId="497336DA" w14:textId="77777777" w:rsidR="00C2296B" w:rsidRPr="00C2296B" w:rsidRDefault="00C2296B" w:rsidP="00C2296B">
      <w:pPr>
        <w:pStyle w:val="Bodycop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E1DCD3" w14:textId="09FD67FC" w:rsidR="00C2296B" w:rsidRDefault="00C2296B" w:rsidP="00C2296B">
      <w:pPr>
        <w:pStyle w:val="Bodycopy"/>
        <w:numPr>
          <w:ilvl w:val="0"/>
          <w:numId w:val="16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C2296B">
        <w:rPr>
          <w:rFonts w:ascii="Arial" w:hAnsi="Arial" w:cs="Arial"/>
          <w:color w:val="auto"/>
          <w:sz w:val="24"/>
          <w:szCs w:val="24"/>
        </w:rPr>
        <w:t>Period poverty in the UK has risen from 12% to 21% due to the cost-of-living crisis. That’s an estimate 2.8 million people</w:t>
      </w:r>
      <w:r w:rsidRPr="00C2296B">
        <w:rPr>
          <w:rFonts w:ascii="Arial" w:hAnsi="Arial" w:cs="Arial"/>
          <w:i/>
          <w:iCs/>
          <w:color w:val="auto"/>
          <w:sz w:val="24"/>
          <w:szCs w:val="24"/>
        </w:rPr>
        <w:t xml:space="preserve">– report from action aid March 2023 </w:t>
      </w:r>
    </w:p>
    <w:p w14:paraId="4B9012C4" w14:textId="77777777" w:rsidR="00C2296B" w:rsidRPr="00C2296B" w:rsidRDefault="00C2296B" w:rsidP="00C2296B">
      <w:pPr>
        <w:pStyle w:val="Bodycopy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32BA8F86" w14:textId="4BCFFB2B" w:rsidR="00C2296B" w:rsidRPr="00C2296B" w:rsidRDefault="00C2296B" w:rsidP="00C2296B">
      <w:pPr>
        <w:pStyle w:val="Bodycopy"/>
        <w:numPr>
          <w:ilvl w:val="0"/>
          <w:numId w:val="16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C2296B">
        <w:rPr>
          <w:rFonts w:ascii="Arial" w:hAnsi="Arial" w:cs="Arial"/>
          <w:color w:val="auto"/>
          <w:sz w:val="24"/>
          <w:szCs w:val="24"/>
        </w:rPr>
        <w:t>41% of women affected by period poverty keep sanitary pads or tampons in for longer to save money.</w:t>
      </w:r>
    </w:p>
    <w:p w14:paraId="27DD7B85" w14:textId="77777777" w:rsidR="00C2296B" w:rsidRPr="00C2296B" w:rsidRDefault="00C2296B" w:rsidP="00C2296B">
      <w:pPr>
        <w:pStyle w:val="Bodycopy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4CFDBD3D" w14:textId="023C23F4" w:rsidR="00C2296B" w:rsidRPr="00C2296B" w:rsidRDefault="00C2296B" w:rsidP="00C2296B">
      <w:pPr>
        <w:pStyle w:val="Bodycopy"/>
        <w:numPr>
          <w:ilvl w:val="0"/>
          <w:numId w:val="16"/>
        </w:numPr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C2296B">
        <w:rPr>
          <w:rFonts w:ascii="Arial" w:hAnsi="Arial" w:cs="Arial"/>
          <w:color w:val="auto"/>
          <w:sz w:val="24"/>
          <w:szCs w:val="24"/>
        </w:rPr>
        <w:t xml:space="preserve">Of the women affected </w:t>
      </w:r>
      <w:r w:rsidRPr="00C2296B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37% said they had used tissues or cotton wool</w:t>
      </w:r>
      <w:r w:rsidRPr="00C2296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Pr="00C2296B">
        <w:rPr>
          <w:rFonts w:ascii="Arial" w:hAnsi="Arial" w:cs="Arial"/>
          <w:color w:val="auto"/>
          <w:sz w:val="24"/>
          <w:szCs w:val="24"/>
          <w:shd w:val="clear" w:color="auto" w:fill="FFFFFF"/>
        </w:rPr>
        <w:t>instead of sanitary products in the last 12 months.</w:t>
      </w:r>
      <w:r w:rsidRPr="00C2296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Pr="00C2296B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13% used socks or other clothing</w:t>
      </w:r>
      <w:r w:rsidRPr="00C2296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r w:rsidRPr="00C2296B">
        <w:rPr>
          <w:rFonts w:ascii="Arial" w:hAnsi="Arial" w:cs="Arial"/>
          <w:color w:val="auto"/>
          <w:sz w:val="24"/>
          <w:szCs w:val="24"/>
          <w:shd w:val="clear" w:color="auto" w:fill="FFFFFF"/>
        </w:rPr>
        <w:t>and</w:t>
      </w:r>
      <w:r w:rsidRPr="00C2296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Pr="00C2296B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  <w:shd w:val="clear" w:color="auto" w:fill="FFFFFF"/>
        </w:rPr>
        <w:t>9% resorted to using paper or newspaper</w:t>
      </w:r>
      <w:r w:rsidRPr="00C2296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. </w:t>
      </w:r>
    </w:p>
    <w:p w14:paraId="511A37EC" w14:textId="77777777" w:rsidR="00C2296B" w:rsidRPr="00C2296B" w:rsidRDefault="00C2296B" w:rsidP="00C2296B">
      <w:pPr>
        <w:pStyle w:val="Bodycopy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p w14:paraId="3E650B94" w14:textId="7202D33E" w:rsidR="00C2296B" w:rsidRPr="00C2296B" w:rsidRDefault="00C2296B" w:rsidP="00C2296B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eastAsia="Times New Roman" w:hAnsi="Arial" w:cs="Arial"/>
          <w:lang w:eastAsia="en-GB"/>
        </w:rPr>
      </w:pPr>
      <w:r w:rsidRPr="00C2296B">
        <w:rPr>
          <w:rFonts w:ascii="Arial" w:eastAsia="Times New Roman" w:hAnsi="Arial" w:cs="Arial"/>
          <w:lang w:eastAsia="en-GB"/>
        </w:rPr>
        <w:t>Of those affected by period poverty said they were prioritising other everyday basics over the period products they need:</w:t>
      </w:r>
    </w:p>
    <w:p w14:paraId="457A075B" w14:textId="77777777" w:rsidR="00C2296B" w:rsidRPr="00C2296B" w:rsidRDefault="00C2296B" w:rsidP="00C2296B">
      <w:pPr>
        <w:shd w:val="clear" w:color="auto" w:fill="FFFFFF"/>
        <w:spacing w:after="225"/>
        <w:ind w:left="720"/>
        <w:rPr>
          <w:rFonts w:ascii="Arial" w:eastAsia="Times New Roman" w:hAnsi="Arial" w:cs="Arial"/>
          <w:lang w:eastAsia="en-GB"/>
        </w:rPr>
      </w:pPr>
      <w:r w:rsidRPr="00C2296B">
        <w:rPr>
          <w:rFonts w:ascii="Arial" w:eastAsia="Times New Roman" w:hAnsi="Arial" w:cs="Arial"/>
          <w:lang w:eastAsia="en-GB"/>
        </w:rPr>
        <w:t>60% had to prioritise food.</w:t>
      </w:r>
    </w:p>
    <w:p w14:paraId="7578F8AF" w14:textId="77777777" w:rsidR="00C2296B" w:rsidRPr="00C2296B" w:rsidRDefault="00C2296B" w:rsidP="00C2296B">
      <w:pPr>
        <w:shd w:val="clear" w:color="auto" w:fill="FFFFFF"/>
        <w:spacing w:after="225"/>
        <w:ind w:left="720"/>
        <w:rPr>
          <w:rFonts w:ascii="Arial" w:eastAsia="Times New Roman" w:hAnsi="Arial" w:cs="Arial"/>
          <w:lang w:eastAsia="en-GB"/>
        </w:rPr>
      </w:pPr>
      <w:r w:rsidRPr="00C2296B">
        <w:rPr>
          <w:rFonts w:ascii="Arial" w:eastAsia="Times New Roman" w:hAnsi="Arial" w:cs="Arial"/>
          <w:lang w:eastAsia="en-GB"/>
        </w:rPr>
        <w:t>48% had to prioritise gas/electricity.</w:t>
      </w:r>
    </w:p>
    <w:p w14:paraId="7BEE33B3" w14:textId="13F85BF8" w:rsidR="00A935B9" w:rsidRPr="00A935B9" w:rsidRDefault="00C2296B" w:rsidP="00A935B9">
      <w:pPr>
        <w:shd w:val="clear" w:color="auto" w:fill="FFFFFF"/>
        <w:spacing w:after="225"/>
        <w:ind w:left="720"/>
        <w:rPr>
          <w:rFonts w:ascii="Arial" w:eastAsia="Times New Roman" w:hAnsi="Arial" w:cs="Arial"/>
          <w:lang w:eastAsia="en-GB"/>
        </w:rPr>
      </w:pPr>
      <w:r w:rsidRPr="00C2296B">
        <w:rPr>
          <w:rFonts w:ascii="Arial" w:eastAsia="Times New Roman" w:hAnsi="Arial" w:cs="Arial"/>
          <w:lang w:eastAsia="en-GB"/>
        </w:rPr>
        <w:t>24% sacrificed period products for themselves so they could afford period products for their dependant. </w:t>
      </w:r>
    </w:p>
    <w:p w14:paraId="16D4B9AA" w14:textId="2C7F1BCB" w:rsidR="00C2296B" w:rsidRPr="00A935B9" w:rsidRDefault="00C2296B" w:rsidP="00C2296B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eastAsia="Times New Roman" w:hAnsi="Arial" w:cs="Arial"/>
          <w:b/>
          <w:bCs/>
          <w:lang w:eastAsia="en-GB"/>
        </w:rPr>
      </w:pPr>
      <w:r w:rsidRPr="00A935B9">
        <w:rPr>
          <w:rStyle w:val="Strong"/>
          <w:rFonts w:ascii="Arial" w:hAnsi="Arial" w:cs="Arial"/>
          <w:b w:val="0"/>
          <w:bCs w:val="0"/>
          <w:shd w:val="clear" w:color="auto" w:fill="FFFFFF"/>
        </w:rPr>
        <w:t>14% of those affected said they have avoided or missed work during their period</w:t>
      </w:r>
      <w:r w:rsidRPr="00A935B9">
        <w:rPr>
          <w:rFonts w:ascii="Arial" w:hAnsi="Arial" w:cs="Arial"/>
          <w:b/>
          <w:bCs/>
          <w:shd w:val="clear" w:color="auto" w:fill="FFFFFF"/>
        </w:rPr>
        <w:t>.</w:t>
      </w:r>
    </w:p>
    <w:p w14:paraId="6FBE49A8" w14:textId="2C07177F" w:rsidR="00C2296B" w:rsidRDefault="00C2296B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Damaging health affects of using period products for longer.</w:t>
      </w:r>
    </w:p>
    <w:p w14:paraId="1C6BF972" w14:textId="77777777" w:rsidR="006B1D52" w:rsidRDefault="006B1D52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4EA74D3" w14:textId="11B234F0" w:rsidR="00C2296B" w:rsidRDefault="008D1532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Keeping tampons in for longer can cause a rare condition called toxic shock syndrome</w:t>
      </w:r>
      <w:r w:rsidR="00013BD3">
        <w:rPr>
          <w:rFonts w:ascii="Arial" w:hAnsi="Arial" w:cs="Arial"/>
          <w:color w:val="auto"/>
          <w:sz w:val="24"/>
          <w:szCs w:val="24"/>
        </w:rPr>
        <w:t xml:space="preserve"> (TSS).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F237D7">
        <w:rPr>
          <w:rFonts w:ascii="Arial" w:hAnsi="Arial" w:cs="Arial"/>
          <w:color w:val="auto"/>
          <w:sz w:val="24"/>
          <w:szCs w:val="24"/>
        </w:rPr>
        <w:t>Whilst its rare it can be life threatening</w:t>
      </w:r>
      <w:r w:rsidR="00A60F9A">
        <w:rPr>
          <w:rFonts w:ascii="Arial" w:hAnsi="Arial" w:cs="Arial"/>
          <w:color w:val="auto"/>
          <w:sz w:val="24"/>
          <w:szCs w:val="24"/>
        </w:rPr>
        <w:t xml:space="preserve"> and sometimes lead to limb amputation</w:t>
      </w:r>
      <w:r w:rsidR="002F7AC9">
        <w:rPr>
          <w:rFonts w:ascii="Arial" w:hAnsi="Arial" w:cs="Arial"/>
          <w:color w:val="auto"/>
          <w:sz w:val="24"/>
          <w:szCs w:val="24"/>
        </w:rPr>
        <w:t>. In the UK there are around 40 cases of TSS</w:t>
      </w:r>
      <w:r w:rsidR="000D2700">
        <w:rPr>
          <w:rFonts w:ascii="Arial" w:hAnsi="Arial" w:cs="Arial"/>
          <w:color w:val="auto"/>
          <w:sz w:val="24"/>
          <w:szCs w:val="24"/>
        </w:rPr>
        <w:t xml:space="preserve"> per </w:t>
      </w:r>
      <w:r w:rsidR="000D2700">
        <w:rPr>
          <w:rFonts w:ascii="Arial" w:hAnsi="Arial" w:cs="Arial"/>
          <w:color w:val="auto"/>
          <w:sz w:val="24"/>
          <w:szCs w:val="24"/>
        </w:rPr>
        <w:lastRenderedPageBreak/>
        <w:t>year,</w:t>
      </w:r>
      <w:r w:rsidR="002F7AC9">
        <w:rPr>
          <w:rFonts w:ascii="Arial" w:hAnsi="Arial" w:cs="Arial"/>
          <w:color w:val="auto"/>
          <w:sz w:val="24"/>
          <w:szCs w:val="24"/>
        </w:rPr>
        <w:t xml:space="preserve"> in women and </w:t>
      </w:r>
      <w:r w:rsidR="00E358CC">
        <w:rPr>
          <w:rFonts w:ascii="Arial" w:hAnsi="Arial" w:cs="Arial"/>
          <w:color w:val="auto"/>
          <w:sz w:val="24"/>
          <w:szCs w:val="24"/>
        </w:rPr>
        <w:t xml:space="preserve">girls 2 of which are fatal. TSS peaked in the 1980s due to the use of </w:t>
      </w:r>
      <w:r w:rsidR="00FC0AE7">
        <w:rPr>
          <w:rFonts w:ascii="Arial" w:hAnsi="Arial" w:cs="Arial"/>
          <w:color w:val="auto"/>
          <w:sz w:val="24"/>
          <w:szCs w:val="24"/>
        </w:rPr>
        <w:t>very absorbent tampons.</w:t>
      </w:r>
    </w:p>
    <w:p w14:paraId="7958B628" w14:textId="77777777" w:rsidR="000D2700" w:rsidRDefault="000D2700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30D8D3A7" w14:textId="7A24F3E6" w:rsidR="006B1D52" w:rsidRDefault="006B1D52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UTIs are also a symptom of using period products for longer along with</w:t>
      </w:r>
      <w:r w:rsidR="00013BD3">
        <w:rPr>
          <w:rFonts w:ascii="Arial" w:hAnsi="Arial" w:cs="Arial"/>
          <w:color w:val="auto"/>
          <w:sz w:val="24"/>
          <w:szCs w:val="24"/>
        </w:rPr>
        <w:t xml:space="preserve"> </w:t>
      </w:r>
      <w:r w:rsidR="00013BD3" w:rsidRPr="00013BD3">
        <w:rPr>
          <w:rFonts w:ascii="Arial" w:hAnsi="Arial" w:cs="Arial"/>
          <w:color w:val="202124"/>
          <w:sz w:val="24"/>
          <w:szCs w:val="24"/>
          <w:shd w:val="clear" w:color="auto" w:fill="FFFFFF"/>
        </w:rPr>
        <w:t>Bacterial vaginosis (BV)</w:t>
      </w:r>
      <w:r w:rsidR="00013BD3">
        <w:rPr>
          <w:rFonts w:ascii="Arial" w:hAnsi="Arial" w:cs="Arial"/>
          <w:color w:val="auto"/>
          <w:sz w:val="24"/>
          <w:szCs w:val="24"/>
        </w:rPr>
        <w:t>.</w:t>
      </w:r>
    </w:p>
    <w:p w14:paraId="567593C4" w14:textId="77777777" w:rsidR="00FC0AE7" w:rsidRDefault="00FC0AE7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4B728BEB" w14:textId="79E7ADA9" w:rsidR="00D3046A" w:rsidRDefault="0068510C" w:rsidP="00C2296B">
      <w:pPr>
        <w:pStyle w:val="Bodycopy"/>
        <w:ind w:left="360"/>
        <w:rPr>
          <w:rFonts w:ascii="Arial" w:hAnsi="Arial" w:cs="Arial"/>
          <w:i/>
          <w:iCs/>
          <w:color w:val="auto"/>
          <w:sz w:val="24"/>
          <w:szCs w:val="24"/>
        </w:rPr>
      </w:pPr>
      <w:r w:rsidRPr="0068510C">
        <w:rPr>
          <w:rFonts w:ascii="Arial" w:hAnsi="Arial" w:cs="Arial"/>
          <w:b/>
          <w:bCs/>
          <w:color w:val="auto"/>
          <w:sz w:val="24"/>
          <w:szCs w:val="24"/>
        </w:rPr>
        <w:t>Reasons to put to the employer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8510C">
        <w:rPr>
          <w:rFonts w:ascii="Arial" w:hAnsi="Arial" w:cs="Arial"/>
          <w:i/>
          <w:iCs/>
          <w:color w:val="auto"/>
          <w:sz w:val="24"/>
          <w:szCs w:val="24"/>
        </w:rPr>
        <w:t>(having local survey results will be useful – only share the results in %.)</w:t>
      </w:r>
    </w:p>
    <w:p w14:paraId="23E78BC4" w14:textId="77777777" w:rsidR="0068510C" w:rsidRDefault="0068510C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ACD4AB2" w14:textId="50533606" w:rsidR="0068510C" w:rsidRDefault="0068510C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Helps ease stress of women and people who menstruate knowing they have access to these products at work</w:t>
      </w:r>
      <w:r w:rsidR="00386173">
        <w:rPr>
          <w:rFonts w:ascii="Arial" w:hAnsi="Arial" w:cs="Arial"/>
          <w:color w:val="auto"/>
          <w:sz w:val="24"/>
          <w:szCs w:val="24"/>
        </w:rPr>
        <w:t>.</w:t>
      </w:r>
    </w:p>
    <w:p w14:paraId="77352976" w14:textId="234C75EC" w:rsidR="0068510C" w:rsidRDefault="0068510C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If women are using company time to </w:t>
      </w:r>
      <w:r w:rsidR="0040192B">
        <w:rPr>
          <w:rFonts w:ascii="Arial" w:hAnsi="Arial" w:cs="Arial"/>
          <w:color w:val="auto"/>
          <w:sz w:val="24"/>
          <w:szCs w:val="24"/>
        </w:rPr>
        <w:t>go and buy products, the employer would arguably get more out of their staff</w:t>
      </w:r>
      <w:r w:rsidR="00386173">
        <w:rPr>
          <w:rFonts w:ascii="Arial" w:hAnsi="Arial" w:cs="Arial"/>
          <w:color w:val="auto"/>
          <w:sz w:val="24"/>
          <w:szCs w:val="24"/>
        </w:rPr>
        <w:t>.</w:t>
      </w:r>
    </w:p>
    <w:p w14:paraId="6EF1C7BC" w14:textId="1B33D9DA" w:rsidR="0040192B" w:rsidRDefault="00386173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Helps women deal with the cost-of-living crisis </w:t>
      </w:r>
      <w:r w:rsidR="009A74E6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9A74E6">
        <w:rPr>
          <w:rFonts w:ascii="Arial" w:hAnsi="Arial" w:cs="Arial"/>
          <w:color w:val="auto"/>
          <w:sz w:val="24"/>
          <w:szCs w:val="24"/>
        </w:rPr>
        <w:t xml:space="preserve">Survey results might show women have called in sick </w:t>
      </w:r>
      <w:r w:rsidR="0011275F">
        <w:rPr>
          <w:rFonts w:ascii="Arial" w:hAnsi="Arial" w:cs="Arial"/>
          <w:color w:val="auto"/>
          <w:sz w:val="24"/>
          <w:szCs w:val="24"/>
        </w:rPr>
        <w:t>because of</w:t>
      </w:r>
      <w:r w:rsidR="009A74E6">
        <w:rPr>
          <w:rFonts w:ascii="Arial" w:hAnsi="Arial" w:cs="Arial"/>
          <w:color w:val="auto"/>
          <w:sz w:val="24"/>
          <w:szCs w:val="24"/>
        </w:rPr>
        <w:t xml:space="preserve"> not having enough money to buy products.  This is also an added expense for women and people who menstruate.  Estimated around £10-£15 a month is spent on product</w:t>
      </w:r>
      <w:r w:rsidR="0077390E">
        <w:rPr>
          <w:rFonts w:ascii="Arial" w:hAnsi="Arial" w:cs="Arial"/>
          <w:color w:val="auto"/>
          <w:sz w:val="24"/>
          <w:szCs w:val="24"/>
        </w:rPr>
        <w:t xml:space="preserve">s average of 7k in a lifetime based on menstruation starting age 12 and ending age 51. </w:t>
      </w:r>
    </w:p>
    <w:p w14:paraId="0891F955" w14:textId="1EB12DE2" w:rsidR="009A74E6" w:rsidRDefault="0039275E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Makes the workplace more accessible for women. </w:t>
      </w:r>
    </w:p>
    <w:p w14:paraId="63838C69" w14:textId="2A37032D" w:rsidR="0039275E" w:rsidRDefault="0039275E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Improves mental wellbeing</w:t>
      </w:r>
      <w:r w:rsidR="0011275F">
        <w:rPr>
          <w:rFonts w:ascii="Arial" w:hAnsi="Arial" w:cs="Arial"/>
          <w:color w:val="auto"/>
          <w:sz w:val="24"/>
          <w:szCs w:val="24"/>
        </w:rPr>
        <w:t>.</w:t>
      </w:r>
    </w:p>
    <w:p w14:paraId="041C32A1" w14:textId="033CE156" w:rsidR="0039275E" w:rsidRDefault="0039275E" w:rsidP="0068510C">
      <w:pPr>
        <w:pStyle w:val="Bodycopy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Positive health </w:t>
      </w:r>
      <w:r w:rsidR="0011275F">
        <w:rPr>
          <w:rFonts w:ascii="Arial" w:hAnsi="Arial" w:cs="Arial"/>
          <w:color w:val="auto"/>
          <w:sz w:val="24"/>
          <w:szCs w:val="24"/>
        </w:rPr>
        <w:t>benefits</w:t>
      </w:r>
    </w:p>
    <w:p w14:paraId="06356A01" w14:textId="77777777" w:rsidR="0011275F" w:rsidRDefault="0011275F" w:rsidP="0011275F">
      <w:pPr>
        <w:pStyle w:val="Bodycopy"/>
        <w:ind w:left="720"/>
        <w:rPr>
          <w:rFonts w:ascii="Arial" w:hAnsi="Arial" w:cs="Arial"/>
          <w:color w:val="auto"/>
          <w:sz w:val="24"/>
          <w:szCs w:val="24"/>
        </w:rPr>
      </w:pPr>
    </w:p>
    <w:p w14:paraId="29770C58" w14:textId="6E5ABDFA" w:rsidR="0011275F" w:rsidRPr="0068510C" w:rsidRDefault="0011275F" w:rsidP="0011275F">
      <w:pPr>
        <w:pStyle w:val="Bodycopy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Toilet paper is free at work – why shouldn’t period products be free!</w:t>
      </w:r>
    </w:p>
    <w:p w14:paraId="7E19C0A5" w14:textId="77777777" w:rsidR="0068510C" w:rsidRDefault="0068510C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6F30842" w14:textId="77777777" w:rsidR="0068510C" w:rsidRDefault="0068510C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CA8C184" w14:textId="77777777" w:rsidR="0068510C" w:rsidRPr="0068510C" w:rsidRDefault="0068510C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1D367AB4" w14:textId="77777777" w:rsidR="00FC0AE7" w:rsidRDefault="00FC0AE7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33099880" w14:textId="77777777" w:rsidR="00E358CC" w:rsidRDefault="00E358CC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46511F6A" w14:textId="77777777" w:rsidR="00E358CC" w:rsidRPr="00C2296B" w:rsidRDefault="00E358CC" w:rsidP="00C2296B">
      <w:pPr>
        <w:pStyle w:val="Bodycopy"/>
        <w:ind w:left="360"/>
        <w:rPr>
          <w:rFonts w:ascii="Arial" w:hAnsi="Arial" w:cs="Arial"/>
          <w:color w:val="auto"/>
          <w:sz w:val="24"/>
          <w:szCs w:val="24"/>
        </w:rPr>
      </w:pPr>
    </w:p>
    <w:p w14:paraId="6E1B6538" w14:textId="77777777" w:rsidR="00C2296B" w:rsidRPr="00C2296B" w:rsidRDefault="00C2296B" w:rsidP="00C2296B">
      <w:pPr>
        <w:pStyle w:val="Bodycopy"/>
        <w:ind w:left="360"/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C2296B" w:rsidRPr="00C2296B" w:rsidSect="00AC0963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22A5" w14:textId="77777777" w:rsidR="00AC0963" w:rsidRDefault="00AC0963" w:rsidP="00706F8D">
      <w:r>
        <w:separator/>
      </w:r>
    </w:p>
    <w:p w14:paraId="35E5E28B" w14:textId="77777777" w:rsidR="00AC0963" w:rsidRDefault="00AC0963"/>
  </w:endnote>
  <w:endnote w:type="continuationSeparator" w:id="0">
    <w:p w14:paraId="1ADEDB4F" w14:textId="77777777" w:rsidR="00AC0963" w:rsidRDefault="00AC0963" w:rsidP="00706F8D">
      <w:r>
        <w:continuationSeparator/>
      </w:r>
    </w:p>
    <w:p w14:paraId="72902217" w14:textId="77777777" w:rsidR="00AC0963" w:rsidRDefault="00AC0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Content>
      <w:p w14:paraId="12A8014C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66A92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6808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0F84E66E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3B48" w14:textId="77777777" w:rsidR="00AC0963" w:rsidRDefault="00AC0963" w:rsidP="00706F8D">
      <w:r>
        <w:separator/>
      </w:r>
    </w:p>
    <w:p w14:paraId="39D31578" w14:textId="77777777" w:rsidR="00AC0963" w:rsidRDefault="00AC0963"/>
  </w:footnote>
  <w:footnote w:type="continuationSeparator" w:id="0">
    <w:p w14:paraId="6FE9607A" w14:textId="77777777" w:rsidR="00AC0963" w:rsidRDefault="00AC0963" w:rsidP="00706F8D">
      <w:r>
        <w:continuationSeparator/>
      </w:r>
    </w:p>
    <w:p w14:paraId="6727296B" w14:textId="77777777" w:rsidR="00AC0963" w:rsidRDefault="00AC0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2381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6110"/>
    <w:multiLevelType w:val="hybridMultilevel"/>
    <w:tmpl w:val="19D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633C"/>
    <w:multiLevelType w:val="hybridMultilevel"/>
    <w:tmpl w:val="744059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F78DB"/>
    <w:multiLevelType w:val="multilevel"/>
    <w:tmpl w:val="9E5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60074">
    <w:abstractNumId w:val="13"/>
  </w:num>
  <w:num w:numId="2" w16cid:durableId="1555118034">
    <w:abstractNumId w:val="17"/>
  </w:num>
  <w:num w:numId="3" w16cid:durableId="653224552">
    <w:abstractNumId w:val="12"/>
  </w:num>
  <w:num w:numId="4" w16cid:durableId="748885604">
    <w:abstractNumId w:val="16"/>
  </w:num>
  <w:num w:numId="5" w16cid:durableId="762534417">
    <w:abstractNumId w:val="10"/>
  </w:num>
  <w:num w:numId="6" w16cid:durableId="168328498">
    <w:abstractNumId w:val="0"/>
  </w:num>
  <w:num w:numId="7" w16cid:durableId="1470706197">
    <w:abstractNumId w:val="1"/>
  </w:num>
  <w:num w:numId="8" w16cid:durableId="249393407">
    <w:abstractNumId w:val="2"/>
  </w:num>
  <w:num w:numId="9" w16cid:durableId="1359819130">
    <w:abstractNumId w:val="3"/>
  </w:num>
  <w:num w:numId="10" w16cid:durableId="860895424">
    <w:abstractNumId w:val="8"/>
  </w:num>
  <w:num w:numId="11" w16cid:durableId="613097877">
    <w:abstractNumId w:val="4"/>
  </w:num>
  <w:num w:numId="12" w16cid:durableId="160582285">
    <w:abstractNumId w:val="5"/>
  </w:num>
  <w:num w:numId="13" w16cid:durableId="1360664905">
    <w:abstractNumId w:val="6"/>
  </w:num>
  <w:num w:numId="14" w16cid:durableId="1112700077">
    <w:abstractNumId w:val="7"/>
  </w:num>
  <w:num w:numId="15" w16cid:durableId="1557157939">
    <w:abstractNumId w:val="9"/>
  </w:num>
  <w:num w:numId="16" w16cid:durableId="808548103">
    <w:abstractNumId w:val="11"/>
  </w:num>
  <w:num w:numId="17" w16cid:durableId="1549301853">
    <w:abstractNumId w:val="15"/>
  </w:num>
  <w:num w:numId="18" w16cid:durableId="497354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6B"/>
    <w:rsid w:val="00013BD3"/>
    <w:rsid w:val="000D2502"/>
    <w:rsid w:val="000D2700"/>
    <w:rsid w:val="000E3CDF"/>
    <w:rsid w:val="000E536B"/>
    <w:rsid w:val="000F04AA"/>
    <w:rsid w:val="0011275F"/>
    <w:rsid w:val="00135E2B"/>
    <w:rsid w:val="00182927"/>
    <w:rsid w:val="001C4336"/>
    <w:rsid w:val="002E7655"/>
    <w:rsid w:val="002F7AC9"/>
    <w:rsid w:val="003131BE"/>
    <w:rsid w:val="00367C26"/>
    <w:rsid w:val="00386173"/>
    <w:rsid w:val="0039275E"/>
    <w:rsid w:val="00396622"/>
    <w:rsid w:val="003B2182"/>
    <w:rsid w:val="0040192B"/>
    <w:rsid w:val="005647D9"/>
    <w:rsid w:val="005D5849"/>
    <w:rsid w:val="00632122"/>
    <w:rsid w:val="0068510C"/>
    <w:rsid w:val="00692A1E"/>
    <w:rsid w:val="006B1D52"/>
    <w:rsid w:val="00706F8D"/>
    <w:rsid w:val="0075651D"/>
    <w:rsid w:val="0077390E"/>
    <w:rsid w:val="00793737"/>
    <w:rsid w:val="007D331D"/>
    <w:rsid w:val="00893CB9"/>
    <w:rsid w:val="008D1532"/>
    <w:rsid w:val="00917819"/>
    <w:rsid w:val="009A74E6"/>
    <w:rsid w:val="009F0918"/>
    <w:rsid w:val="009F4E9C"/>
    <w:rsid w:val="00A60F9A"/>
    <w:rsid w:val="00A935B9"/>
    <w:rsid w:val="00AC0963"/>
    <w:rsid w:val="00BD742B"/>
    <w:rsid w:val="00C151FC"/>
    <w:rsid w:val="00C2296B"/>
    <w:rsid w:val="00D3046A"/>
    <w:rsid w:val="00D37948"/>
    <w:rsid w:val="00E358CC"/>
    <w:rsid w:val="00F237D7"/>
    <w:rsid w:val="00F53257"/>
    <w:rsid w:val="00FA30AB"/>
    <w:rsid w:val="00FC0AE7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84296"/>
  <w14:defaultImageDpi w14:val="32767"/>
  <w15:chartTrackingRefBased/>
  <w15:docId w15:val="{FFD9A961-FDE9-4A6B-B4B0-A06E547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229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2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Rachael</dc:creator>
  <cp:keywords/>
  <dc:description/>
  <cp:lastModifiedBy>Johnson, Rachael</cp:lastModifiedBy>
  <cp:revision>20</cp:revision>
  <cp:lastPrinted>2019-10-24T15:24:00Z</cp:lastPrinted>
  <dcterms:created xsi:type="dcterms:W3CDTF">2024-01-24T11:16:00Z</dcterms:created>
  <dcterms:modified xsi:type="dcterms:W3CDTF">2024-03-18T13:24:00Z</dcterms:modified>
</cp:coreProperties>
</file>